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C12" w:rsidRPr="006E3C12" w:rsidRDefault="006E3C12" w:rsidP="006E3C12">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6E3C12">
        <w:rPr>
          <w:rFonts w:ascii="Times New Roman" w:eastAsia="Times New Roman" w:hAnsi="Times New Roman" w:cs="Times New Roman"/>
          <w:b/>
          <w:bCs/>
          <w:kern w:val="36"/>
          <w:sz w:val="48"/>
          <w:szCs w:val="48"/>
        </w:rPr>
        <w:t xml:space="preserve">Murcia Property </w:t>
      </w:r>
      <w:proofErr w:type="gramStart"/>
      <w:r w:rsidRPr="006E3C12">
        <w:rPr>
          <w:rFonts w:ascii="Times New Roman" w:eastAsia="Times New Roman" w:hAnsi="Times New Roman" w:cs="Times New Roman"/>
          <w:b/>
          <w:bCs/>
          <w:kern w:val="36"/>
          <w:sz w:val="48"/>
          <w:szCs w:val="48"/>
        </w:rPr>
        <w:t>For</w:t>
      </w:r>
      <w:proofErr w:type="gramEnd"/>
      <w:r w:rsidRPr="006E3C12">
        <w:rPr>
          <w:rFonts w:ascii="Times New Roman" w:eastAsia="Times New Roman" w:hAnsi="Times New Roman" w:cs="Times New Roman"/>
          <w:b/>
          <w:bCs/>
          <w:kern w:val="36"/>
          <w:sz w:val="48"/>
          <w:szCs w:val="48"/>
        </w:rPr>
        <w:t xml:space="preserve"> Sale: Discovering Homes in Southeastern Spain</w:t>
      </w:r>
    </w:p>
    <w:bookmarkEnd w:id="0"/>
    <w:p w:rsidR="006E3C12" w:rsidRPr="006E3C12" w:rsidRDefault="006E3C12" w:rsidP="006E3C12">
      <w:pPr>
        <w:spacing w:before="100" w:beforeAutospacing="1" w:after="100" w:afterAutospacing="1" w:line="240" w:lineRule="auto"/>
        <w:rPr>
          <w:rFonts w:ascii="Times New Roman" w:eastAsia="Times New Roman" w:hAnsi="Times New Roman" w:cs="Times New Roman"/>
          <w:sz w:val="24"/>
          <w:szCs w:val="24"/>
        </w:rPr>
      </w:pPr>
      <w:r w:rsidRPr="006E3C12">
        <w:rPr>
          <w:rFonts w:ascii="Times New Roman" w:eastAsia="Times New Roman" w:hAnsi="Times New Roman" w:cs="Times New Roman"/>
          <w:sz w:val="24"/>
          <w:szCs w:val="24"/>
        </w:rPr>
        <w:t xml:space="preserve">Murcia property for sale continues to attract attention from buyers looking for sunshine, outdoor living, and a relaxed Mediterranean lifestyle. Located in southeastern Spain, the Region of Murcia offers a varied property </w:t>
      </w:r>
      <w:hyperlink r:id="rId4" w:tgtFrame="_blank" w:history="1">
        <w:proofErr w:type="spellStart"/>
        <w:r>
          <w:rPr>
            <w:rStyle w:val="Hyperlink"/>
            <w:rFonts w:ascii="Malgun Gothic" w:hAnsi="Malgun Gothic" w:cs="Malgun Gothic"/>
          </w:rPr>
          <w:t>카드</w:t>
        </w:r>
        <w:proofErr w:type="spellEnd"/>
        <w:r>
          <w:rPr>
            <w:rStyle w:val="Hyperlink"/>
            <w:rFonts w:ascii="Calibri" w:hAnsi="Calibri" w:cs="Calibri"/>
          </w:rPr>
          <w:t xml:space="preserve"> </w:t>
        </w:r>
        <w:proofErr w:type="spellStart"/>
        <w:r>
          <w:rPr>
            <w:rStyle w:val="Hyperlink"/>
            <w:rFonts w:ascii="Malgun Gothic" w:hAnsi="Malgun Gothic" w:cs="Malgun Gothic"/>
          </w:rPr>
          <w:t>현금화</w:t>
        </w:r>
        <w:proofErr w:type="spellEnd"/>
      </w:hyperlink>
      <w:r>
        <w:rPr>
          <w:rFonts w:ascii="Calibri" w:hAnsi="Calibri" w:cs="Calibri"/>
          <w:color w:val="1155CC"/>
          <w:u w:val="single"/>
        </w:rPr>
        <w:t xml:space="preserve"> </w:t>
      </w:r>
      <w:r w:rsidRPr="006E3C12">
        <w:rPr>
          <w:rFonts w:ascii="Times New Roman" w:eastAsia="Times New Roman" w:hAnsi="Times New Roman" w:cs="Times New Roman"/>
          <w:sz w:val="24"/>
          <w:szCs w:val="24"/>
        </w:rPr>
        <w:t>market that includes coastal homes, city apartments, golf residences, traditional townhouses, and modern villas.</w:t>
      </w:r>
    </w:p>
    <w:p w:rsidR="006E3C12" w:rsidRPr="006E3C12" w:rsidRDefault="006E3C12" w:rsidP="006E3C12">
      <w:pPr>
        <w:spacing w:before="100" w:beforeAutospacing="1" w:after="100" w:afterAutospacing="1" w:line="240" w:lineRule="auto"/>
        <w:rPr>
          <w:rFonts w:ascii="Times New Roman" w:eastAsia="Times New Roman" w:hAnsi="Times New Roman" w:cs="Times New Roman"/>
          <w:sz w:val="24"/>
          <w:szCs w:val="24"/>
        </w:rPr>
      </w:pPr>
      <w:r w:rsidRPr="006E3C12">
        <w:rPr>
          <w:rFonts w:ascii="Times New Roman" w:eastAsia="Times New Roman" w:hAnsi="Times New Roman" w:cs="Times New Roman"/>
          <w:sz w:val="24"/>
          <w:szCs w:val="24"/>
        </w:rPr>
        <w:t>The region's combination of pleasant surroundings, local amenities, and access to the Mediterranean coast makes it an interesting destination for people considering a Spanish home.</w:t>
      </w:r>
    </w:p>
    <w:p w:rsidR="006E3C12" w:rsidRPr="006E3C12" w:rsidRDefault="006E3C12" w:rsidP="006E3C12">
      <w:pPr>
        <w:spacing w:before="100" w:beforeAutospacing="1" w:after="100" w:afterAutospacing="1" w:line="240" w:lineRule="auto"/>
        <w:outlineLvl w:val="1"/>
        <w:rPr>
          <w:rFonts w:ascii="Times New Roman" w:eastAsia="Times New Roman" w:hAnsi="Times New Roman" w:cs="Times New Roman"/>
          <w:b/>
          <w:bCs/>
          <w:sz w:val="36"/>
          <w:szCs w:val="36"/>
        </w:rPr>
      </w:pPr>
      <w:r w:rsidRPr="006E3C12">
        <w:rPr>
          <w:rFonts w:ascii="Times New Roman" w:eastAsia="Times New Roman" w:hAnsi="Times New Roman" w:cs="Times New Roman"/>
          <w:b/>
          <w:bCs/>
          <w:sz w:val="36"/>
          <w:szCs w:val="36"/>
        </w:rPr>
        <w:t>A Diverse Property Market</w:t>
      </w:r>
    </w:p>
    <w:p w:rsidR="006E3C12" w:rsidRPr="006E3C12" w:rsidRDefault="006E3C12" w:rsidP="006E3C12">
      <w:pPr>
        <w:spacing w:before="100" w:beforeAutospacing="1" w:after="100" w:afterAutospacing="1" w:line="240" w:lineRule="auto"/>
        <w:rPr>
          <w:rFonts w:ascii="Times New Roman" w:eastAsia="Times New Roman" w:hAnsi="Times New Roman" w:cs="Times New Roman"/>
          <w:sz w:val="24"/>
          <w:szCs w:val="24"/>
        </w:rPr>
      </w:pPr>
      <w:r w:rsidRPr="006E3C12">
        <w:rPr>
          <w:rFonts w:ascii="Times New Roman" w:eastAsia="Times New Roman" w:hAnsi="Times New Roman" w:cs="Times New Roman"/>
          <w:sz w:val="24"/>
          <w:szCs w:val="24"/>
        </w:rPr>
        <w:t>One of the appealing aspects of the Murcia property market is its variety. Buyers can find homes in lively urban areas as well as quieter residential communities.</w:t>
      </w:r>
    </w:p>
    <w:p w:rsidR="006E3C12" w:rsidRPr="006E3C12" w:rsidRDefault="006E3C12" w:rsidP="006E3C12">
      <w:pPr>
        <w:spacing w:before="100" w:beforeAutospacing="1" w:after="100" w:afterAutospacing="1" w:line="240" w:lineRule="auto"/>
        <w:rPr>
          <w:rFonts w:ascii="Times New Roman" w:eastAsia="Times New Roman" w:hAnsi="Times New Roman" w:cs="Times New Roman"/>
          <w:sz w:val="24"/>
          <w:szCs w:val="24"/>
        </w:rPr>
      </w:pPr>
      <w:r w:rsidRPr="006E3C12">
        <w:rPr>
          <w:rFonts w:ascii="Times New Roman" w:eastAsia="Times New Roman" w:hAnsi="Times New Roman" w:cs="Times New Roman"/>
          <w:sz w:val="24"/>
          <w:szCs w:val="24"/>
        </w:rPr>
        <w:t>Apartments may suit buyers seeking a manageable home close to shops and restaurants, while villas and townhouses can provide additional space for families, entertaining, or outdoor living. Coastal properties are particularly attractive to those who value proximity to beaches and seaside activities.</w:t>
      </w:r>
    </w:p>
    <w:p w:rsidR="006E3C12" w:rsidRPr="006E3C12" w:rsidRDefault="006E3C12" w:rsidP="006E3C12">
      <w:pPr>
        <w:spacing w:before="100" w:beforeAutospacing="1" w:after="100" w:afterAutospacing="1" w:line="240" w:lineRule="auto"/>
        <w:outlineLvl w:val="1"/>
        <w:rPr>
          <w:rFonts w:ascii="Times New Roman" w:eastAsia="Times New Roman" w:hAnsi="Times New Roman" w:cs="Times New Roman"/>
          <w:b/>
          <w:bCs/>
          <w:sz w:val="36"/>
          <w:szCs w:val="36"/>
        </w:rPr>
      </w:pPr>
      <w:r w:rsidRPr="006E3C12">
        <w:rPr>
          <w:rFonts w:ascii="Times New Roman" w:eastAsia="Times New Roman" w:hAnsi="Times New Roman" w:cs="Times New Roman"/>
          <w:b/>
          <w:bCs/>
          <w:sz w:val="36"/>
          <w:szCs w:val="36"/>
        </w:rPr>
        <w:t xml:space="preserve">Coastal Living </w:t>
      </w:r>
      <w:proofErr w:type="gramStart"/>
      <w:r w:rsidRPr="006E3C12">
        <w:rPr>
          <w:rFonts w:ascii="Times New Roman" w:eastAsia="Times New Roman" w:hAnsi="Times New Roman" w:cs="Times New Roman"/>
          <w:b/>
          <w:bCs/>
          <w:sz w:val="36"/>
          <w:szCs w:val="36"/>
        </w:rPr>
        <w:t>Around</w:t>
      </w:r>
      <w:proofErr w:type="gramEnd"/>
      <w:r w:rsidRPr="006E3C12">
        <w:rPr>
          <w:rFonts w:ascii="Times New Roman" w:eastAsia="Times New Roman" w:hAnsi="Times New Roman" w:cs="Times New Roman"/>
          <w:b/>
          <w:bCs/>
          <w:sz w:val="36"/>
          <w:szCs w:val="36"/>
        </w:rPr>
        <w:t xml:space="preserve"> the Mar </w:t>
      </w:r>
      <w:proofErr w:type="spellStart"/>
      <w:r w:rsidRPr="006E3C12">
        <w:rPr>
          <w:rFonts w:ascii="Times New Roman" w:eastAsia="Times New Roman" w:hAnsi="Times New Roman" w:cs="Times New Roman"/>
          <w:b/>
          <w:bCs/>
          <w:sz w:val="36"/>
          <w:szCs w:val="36"/>
        </w:rPr>
        <w:t>Menor</w:t>
      </w:r>
      <w:proofErr w:type="spellEnd"/>
    </w:p>
    <w:p w:rsidR="006E3C12" w:rsidRPr="006E3C12" w:rsidRDefault="006E3C12" w:rsidP="006E3C12">
      <w:pPr>
        <w:spacing w:before="100" w:beforeAutospacing="1" w:after="100" w:afterAutospacing="1" w:line="240" w:lineRule="auto"/>
        <w:rPr>
          <w:rFonts w:ascii="Times New Roman" w:eastAsia="Times New Roman" w:hAnsi="Times New Roman" w:cs="Times New Roman"/>
          <w:sz w:val="24"/>
          <w:szCs w:val="24"/>
        </w:rPr>
      </w:pPr>
      <w:r w:rsidRPr="006E3C12">
        <w:rPr>
          <w:rFonts w:ascii="Times New Roman" w:eastAsia="Times New Roman" w:hAnsi="Times New Roman" w:cs="Times New Roman"/>
          <w:sz w:val="24"/>
          <w:szCs w:val="24"/>
        </w:rPr>
        <w:t xml:space="preserve">The Mar </w:t>
      </w:r>
      <w:proofErr w:type="spellStart"/>
      <w:r w:rsidRPr="006E3C12">
        <w:rPr>
          <w:rFonts w:ascii="Times New Roman" w:eastAsia="Times New Roman" w:hAnsi="Times New Roman" w:cs="Times New Roman"/>
          <w:sz w:val="24"/>
          <w:szCs w:val="24"/>
        </w:rPr>
        <w:t>Menor</w:t>
      </w:r>
      <w:proofErr w:type="spellEnd"/>
      <w:r w:rsidRPr="006E3C12">
        <w:rPr>
          <w:rFonts w:ascii="Times New Roman" w:eastAsia="Times New Roman" w:hAnsi="Times New Roman" w:cs="Times New Roman"/>
          <w:sz w:val="24"/>
          <w:szCs w:val="24"/>
        </w:rPr>
        <w:t xml:space="preserve"> is one of the region's best-known natural attractions. Towns surrounding the lagoon offer a mixture of residential communities, holiday homes, restaurants, shops, and recreational opportunities.</w:t>
      </w:r>
    </w:p>
    <w:p w:rsidR="006E3C12" w:rsidRPr="006E3C12" w:rsidRDefault="006E3C12" w:rsidP="006E3C12">
      <w:pPr>
        <w:spacing w:before="100" w:beforeAutospacing="1" w:after="100" w:afterAutospacing="1" w:line="240" w:lineRule="auto"/>
        <w:rPr>
          <w:rFonts w:ascii="Times New Roman" w:eastAsia="Times New Roman" w:hAnsi="Times New Roman" w:cs="Times New Roman"/>
          <w:sz w:val="24"/>
          <w:szCs w:val="24"/>
        </w:rPr>
      </w:pPr>
      <w:r w:rsidRPr="006E3C12">
        <w:rPr>
          <w:rFonts w:ascii="Times New Roman" w:eastAsia="Times New Roman" w:hAnsi="Times New Roman" w:cs="Times New Roman"/>
          <w:sz w:val="24"/>
          <w:szCs w:val="24"/>
        </w:rPr>
        <w:t>Living near the coast can provide easy access to beaches, walking routes, water activities, and outdoor dining. For buyers interested in a second home, the coastal environment can also offer an appealing setting for holidays and extended stays.</w:t>
      </w:r>
    </w:p>
    <w:p w:rsidR="006E3C12" w:rsidRPr="006E3C12" w:rsidRDefault="006E3C12" w:rsidP="006E3C12">
      <w:pPr>
        <w:spacing w:before="100" w:beforeAutospacing="1" w:after="100" w:afterAutospacing="1" w:line="240" w:lineRule="auto"/>
        <w:outlineLvl w:val="1"/>
        <w:rPr>
          <w:rFonts w:ascii="Times New Roman" w:eastAsia="Times New Roman" w:hAnsi="Times New Roman" w:cs="Times New Roman"/>
          <w:b/>
          <w:bCs/>
          <w:sz w:val="36"/>
          <w:szCs w:val="36"/>
        </w:rPr>
      </w:pPr>
      <w:r w:rsidRPr="006E3C12">
        <w:rPr>
          <w:rFonts w:ascii="Times New Roman" w:eastAsia="Times New Roman" w:hAnsi="Times New Roman" w:cs="Times New Roman"/>
          <w:b/>
          <w:bCs/>
          <w:sz w:val="36"/>
          <w:szCs w:val="36"/>
        </w:rPr>
        <w:t>Golf Communities in Murcia</w:t>
      </w:r>
    </w:p>
    <w:p w:rsidR="006E3C12" w:rsidRPr="006E3C12" w:rsidRDefault="006E3C12" w:rsidP="006E3C12">
      <w:pPr>
        <w:spacing w:before="100" w:beforeAutospacing="1" w:after="100" w:afterAutospacing="1" w:line="240" w:lineRule="auto"/>
        <w:rPr>
          <w:rFonts w:ascii="Times New Roman" w:eastAsia="Times New Roman" w:hAnsi="Times New Roman" w:cs="Times New Roman"/>
          <w:sz w:val="24"/>
          <w:szCs w:val="24"/>
        </w:rPr>
      </w:pPr>
      <w:r w:rsidRPr="006E3C12">
        <w:rPr>
          <w:rFonts w:ascii="Times New Roman" w:eastAsia="Times New Roman" w:hAnsi="Times New Roman" w:cs="Times New Roman"/>
          <w:sz w:val="24"/>
          <w:szCs w:val="24"/>
        </w:rPr>
        <w:t>Murcia is also known for residential developments built around golf courses. These communities can appeal to buyers who want landscaped surroundings and access to recreational facilities.</w:t>
      </w:r>
    </w:p>
    <w:p w:rsidR="006E3C12" w:rsidRPr="006E3C12" w:rsidRDefault="006E3C12" w:rsidP="006E3C12">
      <w:pPr>
        <w:spacing w:before="100" w:beforeAutospacing="1" w:after="100" w:afterAutospacing="1" w:line="240" w:lineRule="auto"/>
        <w:rPr>
          <w:rFonts w:ascii="Times New Roman" w:eastAsia="Times New Roman" w:hAnsi="Times New Roman" w:cs="Times New Roman"/>
          <w:sz w:val="24"/>
          <w:szCs w:val="24"/>
        </w:rPr>
      </w:pPr>
      <w:r w:rsidRPr="006E3C12">
        <w:rPr>
          <w:rFonts w:ascii="Times New Roman" w:eastAsia="Times New Roman" w:hAnsi="Times New Roman" w:cs="Times New Roman"/>
          <w:sz w:val="24"/>
          <w:szCs w:val="24"/>
        </w:rPr>
        <w:t>Golf properties range from apartments and townhouses to larger detached villas. When comparing these homes, buyers should consider community charges, maintenance responsibilities, available facilities, and the property's distance from everyday services.</w:t>
      </w:r>
    </w:p>
    <w:p w:rsidR="006E3C12" w:rsidRPr="006E3C12" w:rsidRDefault="006E3C12" w:rsidP="006E3C12">
      <w:pPr>
        <w:spacing w:before="100" w:beforeAutospacing="1" w:after="100" w:afterAutospacing="1" w:line="240" w:lineRule="auto"/>
        <w:outlineLvl w:val="1"/>
        <w:rPr>
          <w:rFonts w:ascii="Times New Roman" w:eastAsia="Times New Roman" w:hAnsi="Times New Roman" w:cs="Times New Roman"/>
          <w:b/>
          <w:bCs/>
          <w:sz w:val="36"/>
          <w:szCs w:val="36"/>
        </w:rPr>
      </w:pPr>
      <w:r w:rsidRPr="006E3C12">
        <w:rPr>
          <w:rFonts w:ascii="Times New Roman" w:eastAsia="Times New Roman" w:hAnsi="Times New Roman" w:cs="Times New Roman"/>
          <w:b/>
          <w:bCs/>
          <w:sz w:val="36"/>
          <w:szCs w:val="36"/>
        </w:rPr>
        <w:t>City and Inland Property</w:t>
      </w:r>
    </w:p>
    <w:p w:rsidR="006E3C12" w:rsidRPr="006E3C12" w:rsidRDefault="006E3C12" w:rsidP="006E3C12">
      <w:pPr>
        <w:spacing w:before="100" w:beforeAutospacing="1" w:after="100" w:afterAutospacing="1" w:line="240" w:lineRule="auto"/>
        <w:rPr>
          <w:rFonts w:ascii="Times New Roman" w:eastAsia="Times New Roman" w:hAnsi="Times New Roman" w:cs="Times New Roman"/>
          <w:sz w:val="24"/>
          <w:szCs w:val="24"/>
        </w:rPr>
      </w:pPr>
      <w:r w:rsidRPr="006E3C12">
        <w:rPr>
          <w:rFonts w:ascii="Times New Roman" w:eastAsia="Times New Roman" w:hAnsi="Times New Roman" w:cs="Times New Roman"/>
          <w:sz w:val="24"/>
          <w:szCs w:val="24"/>
        </w:rPr>
        <w:lastRenderedPageBreak/>
        <w:t>Not every buyer wants to live beside the coast. Murcia's inland areas provide alternatives, including properties in established towns and rural surroundings.</w:t>
      </w:r>
    </w:p>
    <w:p w:rsidR="006E3C12" w:rsidRPr="006E3C12" w:rsidRDefault="006E3C12" w:rsidP="006E3C12">
      <w:pPr>
        <w:spacing w:before="100" w:beforeAutospacing="1" w:after="100" w:afterAutospacing="1" w:line="240" w:lineRule="auto"/>
        <w:rPr>
          <w:rFonts w:ascii="Times New Roman" w:eastAsia="Times New Roman" w:hAnsi="Times New Roman" w:cs="Times New Roman"/>
          <w:sz w:val="24"/>
          <w:szCs w:val="24"/>
        </w:rPr>
      </w:pPr>
      <w:r w:rsidRPr="006E3C12">
        <w:rPr>
          <w:rFonts w:ascii="Times New Roman" w:eastAsia="Times New Roman" w:hAnsi="Times New Roman" w:cs="Times New Roman"/>
          <w:sz w:val="24"/>
          <w:szCs w:val="24"/>
        </w:rPr>
        <w:t>The city of Murcia offers a more urban lifestyle, with cultural attractions, educational institutions, shopping areas, restaurants, and public</w:t>
      </w:r>
    </w:p>
    <w:p w:rsidR="0009531F" w:rsidRDefault="0009531F"/>
    <w:sectPr w:rsidR="000953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C12"/>
    <w:rsid w:val="0009531F"/>
    <w:rsid w:val="006E3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DFA5DE-143D-4950-9C2D-01304B60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E3C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E3C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C1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E3C1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E3C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E3C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735789">
      <w:bodyDiv w:val="1"/>
      <w:marLeft w:val="0"/>
      <w:marRight w:val="0"/>
      <w:marTop w:val="0"/>
      <w:marBottom w:val="0"/>
      <w:divBdr>
        <w:top w:val="none" w:sz="0" w:space="0" w:color="auto"/>
        <w:left w:val="none" w:sz="0" w:space="0" w:color="auto"/>
        <w:bottom w:val="none" w:sz="0" w:space="0" w:color="auto"/>
        <w:right w:val="none" w:sz="0" w:space="0" w:color="auto"/>
      </w:divBdr>
    </w:div>
    <w:div w:id="190528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eulp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2026-08-27T11:56:00Z</dcterms:created>
  <dcterms:modified xsi:type="dcterms:W3CDTF">2026-08-27T11:57:00Z</dcterms:modified>
</cp:coreProperties>
</file>